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75</w:t>
      </w:r>
    </w:p>
    <w:p>
      <w:r>
        <w:t>Bundesgericht (BGE), 1998-02-19, DE</w:t>
      </w:r>
    </w:p>
    <w:p>
      <w:r>
        <w:rPr>
          <w:b/>
        </w:rPr>
        <w:t xml:space="preserve">Quelle: </w:t>
      </w:r>
      <w:r>
        <w:t>https://mcp.opencaselaw.ch/entscheid/bge_124 II 75</w:t>
      </w:r>
    </w:p>
    <w:p>
      <w:r>
        <w:t>FR: ATF 124 II 75</w:t>
      </w:r>
    </w:p>
    <w:p>
      <w:r>
        <w:t>IT: DTF 124 II 75</w:t>
      </w:r>
    </w:p>
    <w:p>
      <w:pPr>
        <w:pStyle w:val="Heading2"/>
      </w:pPr>
      <w:r>
        <w:t>Regeste</w:t>
      </w:r>
    </w:p>
    <w:p>
      <w:r>
        <w:t>Regeste Art. 37 LFG und Art. 37a LFG, Art. 2 VIL und Art. 9 VIL; Erteilung einer luftfahrtrechtlichen Baukonzession für die Erstellung einer Parkdeckanlage im Flughafen Zürich. Zulässiges Rechtsmittel (E. 1). Die im Zusammenhang mit dem Flugbetrieb stehenden Anlagen des Landverkehrs auf dem Areal öffentlicher Flugplätze gehören grundsätzlich ebenfalls zu den Flugplatzanlagen. Deren Bau bedarf - sofern keine andere Spezialgesetzgebung anwendbar ist - einer luftfahrtrechtlichen Konzession (E. 4). Eine Baukonzession kann in Anwendung von Art. 9 VIL nur dann auf einen Dritten übertragen werden, wenn dieser in die Rechtsstellung des Flugplatzhalters einzutreten vermag und dessen Verpflichtungen übernehmen kann (E. 5 und 6). Als luftfahrtrechtlich einheitliches Gebilde gelten Flugplatzanlagen im Sinne der Vorschriften über Luftreinhaltung und Lärmschutz als Verkehrsanlage, und zwar als eine aus verschiedenen Verkehrsarten zusammengesetzte, "gemischte" Verkehrsanlage, deren Besonderheit im Rahmen der Umweltverträglichkeitsprüfung Rechnung zu tragen ist (E. 7a und b). Mehrbelastung bei blossem Ersatz von Parkplätzen (E. 7c)? Frage der betrieblichen Auflagen für ein konkretes Projekt (E. 7d).</w:t>
      </w:r>
    </w:p>
    <w:p>
      <w:pPr>
        <w:pStyle w:val="Heading2"/>
      </w:pPr>
      <w:r>
        <w:t>Erwägungen</w:t>
      </w:r>
    </w:p>
    <w:p>
      <w:r>
        <w:rPr>
          <w:b/>
        </w:rPr>
        <w:t>E. 1</w:t>
      </w:r>
    </w:p>
    <w:p>
      <w:r>
        <w:t>Angefochten ist eine Baukonzession, die gestützt auf die am 18. Juni 1993 revidierten bzw. neu eingeführten Artikel 37 und 37a des Bundesgesetzes über die Luftfahrt vom 21. Dezember 1948 (Luftfahrtgesetz, LFG; SR 748.0) sowie Art. 8 Abs. 1 und Art. 17 der Verordnung über die Infrastruktur der Luftfahrt vom 23. November 1994 (VIL; SR 748.131.1) erteilt worden ist. Konzessionen und Bewilligungen für Flugplatzbauten und andere Luftfahrtanlagen BGE 124 II 75 S. 78 unterliegen gemäss Art. 99 Abs. 1 lit. e und Abs. 2 lit. c OG der Verwaltungsgerichtsbarkeit. Die eingereichte Verwaltungsgerichtsbeschwerde ist daher zulässig.</w:t>
      </w:r>
    </w:p>
    <w:p>
      <w:r>
        <w:rPr>
          <w:b/>
        </w:rPr>
        <w:t>E. 4</w:t>
      </w:r>
    </w:p>
    <w:p>
      <w:r>
        <w:t>Das EVED hat die Bewilligung für den Bau des Parkdecks P 40 im luftfahrtrechtlichen Konzessionsverfahren erteilt, das heisst die in erster Linie dem Strassen- bzw. Automobilverkehr dienende Baute als Flugplatzanlage behandelt. Der Beschwerdeführer hat sich diesem Vorgehen zu Recht nicht widersetzt: Nach dem im Jahre 1993 neu ins Luftfahrtgesetz aufgenommenen Art. 37a werden bei der Projektierung öffentlicher Flugplätze alle Belange im luftfahrtrechtlichen Konzessionsverfahren geprüft und sind keine zusätzlichen Bewilligungen nach Raumplanungsgesetz und nach kantonalem Recht erforderlich (Abs. 1). Dem kantonalen Bewilligungsverfahren untersteht dagegen der Bau von Anlagen, die nicht ganz oder überwiegend dem Flugplatzbetrieb dienen (Abs. 5). Gemäss dieser Regelung, die sich an die eisenbahnrechtliche Ordnung anlehnt (vgl. Art. 18 und 18a des Eisenbahngesetzes vom 20. Dezember 1957, SR 742.101), unterliegen einzig noch betriebsfremde Bauten auf dem Flugplatzareal dem kantonalen Bau- und Planungsrecht und erfasst das Luftfahrtrecht auch Anlagen, welche bloss "überwiegend" dem Flugplatzbetrieb zugerechnet werden können. Die im neuen Verordnungsrecht umschriebenen Begriffe des "Flugplatzes" und der "Flugplatzanlagen" sind denn auch relativ weit gefasst. Nach Art. 2 VIL ist der "Flugplatz" ein "festgelegtes Gebiet auf dem Lande oder Wasser einschliesslich der als Flugplatzanlagen bezeichneten Bauten und Anlagen für die Ankunft und den Abflug von Luftfahrzeugen, für deren Stationierung und Wartung, für den Verkehr der Passagiere und für den Umschlag von Gütern". Als "Flugplatzanlagen" gelten "Bauten und Anlagen", "die aufgrund seiner (recte: ihrer) Zweckbestimmung örtlich und funktionell zum Flugplatz gehören und seinem ordnungsgemässen und reibungslosen Betrieb dienen". Gemäss dieser auf gesamtheitlicher und funktionaler Betrachtungsweise beruhenden Umschreibung gehören nicht nur die dem eigentlichen Flugverkehr dienenden Bauten, sondern auch die im Zusammenhang mit dem Flugbetrieb stehenden Anlagen des sogenannten landseitigen Verkehrs zu den "Flugplatzanlagen". Demnach unterstehen die für den ordnungsgemässen Flugplatzbetrieb erforderlichen Autoabstellplätze, das heisst die für die Angestellten, Lieferanten, Besucher und Flugpassagiere bestimmten Parkflächen und Parkhäuser ebenfalls den luftfahrtrechtlichen Vorschriften. Projekte für solche Anlagen BGE 124 II 75 S. 79 auf dem Areal öffentlicher Flugplätze bedürfen nach Art. 37 Abs. 1 und 2 LFG einer Konzession.</w:t>
      </w:r>
    </w:p>
    <w:p>
      <w:r>
        <w:rPr>
          <w:b/>
        </w:rPr>
        <w:t>E. 5</w:t>
      </w:r>
    </w:p>
    <w:p>
      <w:r>
        <w:t>Gemäss Art. 9 VIL haben Konzessionen und Bewilligungen auf den Namen des Flugplatzhalters zu lauten. Sie können mit Genehmigung des Departementes oder des Bundesamtes auf einen Dritten übertragen werden. Art. 9 VIL gehört zu den gemeinsamen Bestimmungen über Konzessionen und Bewilligungen und bezieht sich somit auch auf die Baukonzessionen. Die gleiche Regelung galt übrigens bereits unter dem früherem Recht; schon die Artikel 38 und 44 der Verordnung über die Luftfahrt vom 14. November 1973 (LFV; AS 1973 II 1856) sahen vor, dass die Bau- und Betriebskonzessionen bzw. die Bau- und Betriebsbewilligungen auf den Namen des Flughafenhalters auszustellen sind und nur mit behördlicher Genehmigung auf einen Dritten übertragen werden können. Halter des Flughafens Zürich ist der Kanton Zürich. Er ist als solcher für die Führung des Flughafenbetriebes generell verantwortlich. Die hier angefochtene Baukonzession lautet indessen auf den Namen der FIG, die im Konzessionsverfahren als Gesuchstellerin aufgetreten ist. Das EVED hat ihr die Konzession erteilt, ohne sich mit der Bestimmung von Art. 9 VIL und dem Problem der Trägerschaft auseinanderzusetzen. Die erteilte Konzession erscheint daher mit dem Bundesrecht nur schlecht vereinbar. Allerdings statuiert Art. 9 VIL die grundsätzliche Übertragbarkeit von Konzessionen und Bewilligungen an Dritte. Deshalb könnte sich fragen, ob ein Dritter mit Einwilligung des Flugplatzhalters nicht auch direkt als Gesuchsteller auftreten dürfe. Wie dem sei, kann hier jedoch offen gelassen werden, da eine - sofortige oder nachträgliche - Übertragung einer Konzession an einen Dritten allgemein nur dann zulässig sein kann, wenn der Dritte in die Rechtsstellung des Flugplatzhalters einzutreten vermag und in der Lage ist, die mit der Konzession verbundenen Verpflichtungen zu übernehmen. Das ist jedoch für die FIG nicht der Fall. a) Das Luftfahrtgesetz verlangt in Art. 37 Abs. 1 sowohl für die Anlage wie auch für den Betrieb eines Flugplatzes eine Konzession. Damit steht fest, dass es bei der Neuerstellung eines Flugplatzes und dessen Inbetriebnahme der (doppelten) Konzessionierung bedarf. Unklar bleibt dagegen, was für den Umbau eines Flugplatzes und dessen betriebliche Auswirkungen gilt. Das Gesetz sagt hierüber nichts. Auch das heutige Verordnungsrecht enthält - im Gegensatz zum früheren (vgl. Art. 36 Abs. 2 der Verordnung über die Luftfahrt vom 14. November 1973, AS 1973 II 1856) - keine Bestimmungen BGE 124 II 75 S. 80 über bauliche Änderungen, insbesondere Erweiterungen, der Flugplatzanlagen. Es umschreibt zwar in Art. 27 VIL ein vereinfachtes Verfahren für "Bauvorhaben und betriebliche Änderungen untergeordneter Bedeutung", schränkt jedoch die Konzessionierungspflicht nicht ein. Aufgrund dieser Rechtslage könnte angenommen werden, dass es nach Art. 37 Abs. 1 LFG zumindest für wesentliche Änderungen der Flugplatzanlagen einer Bau- und einer Betriebskonzession bzw. der Anpassung der Konzessionen bedürfe. In ständiger Praxis werden jedoch für Neu- und Umbauten auf dem Areal eines bestehenden Flugplatzes nur Baukonzessionen und keine Betriebskonzessionen erteilt. Nach den Bestimmungen von Art. 19 und 20 VIL über den Inhalt, die Änderung und den Entzug der Betriebskonzessionen beziehen sich diese nur auf den eigentlichen Flugverkehr und nicht auf den gesamten Betrieb des Flugplatzes. Auf die Frage nach dem Gegenstand der Betriebskonzession ist hier jedoch nicht weiter einzugehen. Wesentlich ist für das vorliegende Verfahren, dass für die vorgesehene Änderung der Flugplatzanlagen nur eine Baukonzession ausgestellt wird und daher in deren Rahmen alle umweltschutzrechtlich bedeutsamen Fragen, auch jene des Betriebs, zu prüfen und zu regeln sind. Dementsprechend sieht Anhang Nr. 14 der Verordnung über die Umweltverträglichkeitsprüfung (UVPV; SR 814.011) zwar für Flughäfen grundsätzlich eine mehrstufige Prüfung vor, hält aber gleichzeitig fest, im Falle, dass bloss das Baukonzessionsverfahren (oder das Betriebskonzessionsverfahren) durchgeführt werde, sei die Umweltverträglichkeitsprüfung in diesem vorzunehmen. Die hier umstrittene Baukonzession enthält denn auch nicht nur bauliche, sondern ebenfalls betriebliche Auflagen, insbesondere die Anordnung, dass die im kantonalen "Luftprogramm" vorgesehenen Massnahmen realisiert werden müssten. b) Die Flughafen-Immobilien-Gesellschaft FIG ist eine 1948 gegründete Aktiengesellschaft mit dem ausschliesslichen Zweck, die für den Flughafen Zürich erforderlichen Hochbauten, soweit sie nicht durch den Kanton zur Verfügung gestellt werden, zu errichten, zu unterhalten und zu vermieten. Der Kanton Zürich hat ihr hiezu auf dem Areal des Flughafens ein selbständiges und dauerndes Baurecht eingeräumt. Die öffentliche Hand ist mit 50 Prozent am Aktienkapital beteiligt; der Kanton Zürich ist berechtigt, einen Viertel der ausgegebenen Aktien zu übernehmen, ein weiterer Viertel steht den Städten Zürich, Winterthur und Kloten sowie der Zürcher Kantonalbank gemeinsam zu (vgl. die Botschaft des Bundesrates über die Gewährung eines Bundesbeitrages an die Baukosten der BGE 124 II 75 S. 81 dritten Ausbaustufe des Flughafens Zürich vom 1. März 1965, BBl 1965 I 865, 872 f.; s.a. ANDRES HODEL, Rechtsfragen und wirtschaftliche Probleme der schweizerischen Flughäfen am Beispiel des Flughafens Zürich, in Schweizerisches Archiv für Verkehrswissenschaft und Verkehrspolitik, Bd. 24/1969 S. 122, 132 f.). Die FIG betreibt somit die von ihr erstellten Bauten nicht selbst und kann den Betrieb des hier umstrittenen Parkdecks nicht beeinflussen. Sie wäre daher gar nicht in der Lage, ein konkretes Parkplatzbewirtschaftungskonzept, wie es vom Beschwerdeführer verlangt wird, zu erstellen und umzusetzen. Ebensowenig ist sie imstande, den mit der angefochtenen Baukonzession verbundenen Auflagen nachzukommen, nämlich Marketingstrategien zur Steigerung des öffentlichen Verkehrs-Anteils zu entwickeln und die Parkplatzgebühren zu erhöhen. Die FIG hat übrigens im bundesgerichtlichen Verfahren betreffend die Aufstockung des Parkhauses A (1A.266/1997) selbst darauf hingewiesen, dass sie keinen Einfluss auf die Entwicklung des öffentlichen und des Individual-Verkehrs oder auch nur auf die Parkgebührengestaltung habe, welche im Kompetenzbereich des Kantons Zürich liege. Kann die FIG jedoch keinerlei Verantwortung für den Betrieb der von ihr erstellten Bauten übernehmen, so bestehen ernsthafte Zweifel daran, ob sie überhaupt als Trägerin einer luftfahrtrechtlichen Konzession oder Bewilligung in Betracht fallen könne. Jedenfalls ist im vorliegenden Fall die Annahme, die FIG sei in die Rechtsstellung des Kantons Zürich als Konzessionär eingetreten und das EVED habe diese "Übertragung" der Konzession im Sinne von Art. 9 VIL stillschweigend genehmigt, ausgeschlossen.</w:t>
      </w:r>
    </w:p>
    <w:p>
      <w:r>
        <w:rPr>
          <w:b/>
        </w:rPr>
        <w:t>E. 6</w:t>
      </w:r>
    </w:p>
    <w:p>
      <w:r>
        <w:t>Nach dem Gesagten könnte somit einzig der Kanton Zürich in das Verfahren eintreten und seinerseits um die Baukonzession ersuchen. Ob er zu diesem Vorgehen bereit sei, ist nicht im verwaltungsgerichtlichen Beschwerdeverfahren, sondern vor der Konzessionsbehörde selbst abzuklären. Diese wird gegebenenfalls auch die Frage der erforderlichen Auflagen und Bedingungen neu zu untersuchen haben. Die Sache ist daher in Gutheissung der Beschwerde an das Departement zurückzuweisen.</w:t>
      </w:r>
    </w:p>
    <w:p>
      <w:r>
        <w:rPr>
          <w:b/>
        </w:rPr>
        <w:t>E. 7</w:t>
      </w:r>
    </w:p>
    <w:p>
      <w:r>
        <w:t>Da kaum anzunehmen ist, es werde auf das Parkdeck-Projekt verzichtet, und sich die aufgeworfenen Probleme im neuen oder "verbesserten" Konzessionsverfahren wiederum stellen könnten, rechtfertigt sich aus prozessökonomischen Gründen, hiezu einige Bemerkungen anzubringen. a) Der Beschwerdeführer beanstandet den Umfang der durchgeführten Umweltverträglichkeitsprüfung sowie der Konzessionierung BGE 124 II 75 S. 82 und macht geltend, diese hätten sich nicht auf die geplante Parkdeckanlage beschränken dürfen. Durch die Erweiterungsbaute werde die Parkplatzzahl auf der bestehenden Parkfläche P 40 von 630 um 298 auf 928 erhöht. Demzufolge sei mit höheren Emissionen zu rechnen und müsse die Parkanlage im Sinne von Art. 2 Abs. 3 der Luftreinhalte-Verordnung vom 16. Dezember 1985 (LRV; SR 814.318.142.1) als neue Anlage gelten, was auch eine Neukonzessionierung der ganzen Parkfläche P 40 bedinge. Das EVED hat hiezu in seiner Vernehmlassung ausgeführt, die umstrittene Baukonzession beziehe sich nicht auf ein eigenständiges Objekt; die Parkdeckanlage sei weder für sich allein, noch als Bestandteil der Parkfläche P 40, sondern als Teil der ganzen Flughafenanlage zu betrachten. Die Flughafenanlage bilde unabhängig davon, dass sie aus zahlreichen Bauten bestehe, eine Einheit, zu der alle unlösbar mit ihrem Betrieb verbundenen Anlagen gehörten. Mit der Konzession sei daher eine bauliche Veränderung der Flughafenanlage bewilligt worden. Nach den bereits angestellten Erwägungen ist dem Departement darin zuzustimmen, dass die Flugplatzanlagen luftfahrtrechtlich eine Einheit bilden und dass das projektierte Parkgebäude Teil der Flughafenanlage Zürich darstellt. Die Errichtung der Parkdeckanlage oder eines Parkhauses im Flughafenareal darf aus dieser Sicht als Änderung der bestehenden Gesamtanlage gelten. Stellen Flugplatzbauten luftfahrtrechtlich eine Einheit dar, so hat dies aber auch zur Folge, dass die geplanten Änderungen der Anlagen - seien sie in Teilprojekte gegliedert oder zusammengefasst - in gesamtheitlicher Betrachtung vorbereitet und geprüft werden müssen. Steht fest, dass ein Änderungsprojekt, wie etwa die Vergrösserung der Parkplatzzahl im Flughafenkopf, in relativ rasch aufeinanderfolgenden Etappen verwirklicht werden soll, oder liegen den Behörden Konzessionsgesuche für verschiedene Teil-Umbauten vor, die sich gesamthaft auf die Umwelt auswirken könnten, so ist die Umweltverträglichkeit des einzelnen Vorhabens unter Einbezug der anderen Teile zu prüfen und erscheint die auf ein Einzelprojekt beschränkte Behandlung unzulässig. Das gilt sowohl für die Frage, ob überhaupt eine Umweltverträglichkeitsprüfung im Sinne von Art. 9 des Bundesgesetzes über den Umweltschutz (USG; SR 814.01) durchzuführen sei, wie für den Inhalt und Umfang dieser Prüfung selbst. b) Damit ist auch bereits beantwortet, ob die projektierte Baute mit Blick auf die Luftreinhaltung als stationäre Baute oder als BGE 124 II 75 S. 83 Verkehrsanlage zu behandeln sei. Stellt ein Flugplatz luftfahrtrechtlich ein einheitliches Gebilde dar, so ist er im Lichte der Bestimmungen über die Luftreinhaltung und den Lärmschutz als Verkehrsanlage zu qualifizieren, was übrigens durch die Begriffsbestimmungen in den entsprechenden Verordnungen bestätigt wird (vgl. Art. 2 Abs. 1 der Lärmschutzverordnung [LSV; SR 814.41], Art. 2 Abs. 3 LRV ). Das EVED betont denn auch in seiner Stellungnahme, der Flughafen müsse als Schnittstelle verschiedener Verkehrsträger (Luft/Land) als Verkehrsanlage gelten. Die Emissionen rührten überwiegend von den Luft- bzw. Strassenfahrzeugen her und nicht etwa von stationären Anlagen. Dementsprechend sei für den Flughafen als Gesamtverkehrsanlage - also auch für Parkplatzprojekte - nach Art. 19 und 31 ff. LRV , das heisst über eine Massnahmenplanung, vorzugehen. Dem ist grundsätzlich beizupflichten, doch kommt gerade der Tatsache, dass der Flugplatz eine "Schnittstelle" zwischen Luft- und Landverkehr bildet, umweltschutzrechtlich eine besondere Bedeutung zu. Flugplätze, insbesondere die Landesflughäfen, stellen aus verschiedenen Verkehrsarten zusammengesetzte, sozusagen "gemischte" Verkehrsanlagen dar, in deren Bereich sich Einwirkungen aus verschiedenen Quellen kumulieren und teils überlagern. Bei Umweltverträglichkeitsprüfungen ist aber den Eigenheiten jeder Verkehrsart Rechnung zu tragen; sie erfordern eine je nach Situation differenzierte Betrachtungsweise. Im Umweltverträglichkeitsbericht für die neue Parkdeckanlage ist demnach zu Recht die erwartete projektbedingte Mehrbelastung nicht allein der heutigen Gesamtbelastung durch den ganzen Flug- und Landverkehr, sondern in erster Linie der im Bereich des Flughafens herrschenden Strassenverkehrsbelastung gegenübergestellt worden. Jedenfalls ist zu bedenken, dass die Mehrbelastung durch eine zusätzliche Anlage des landseitigen Verkehrs nicht als vernachlässigenswert eingestuft werden darf, nur weil sie im Vergleich zur gewaltigen Belastung durch den Luftverkehr als gering erscheint. c) Ist die umstrittene Parkdeckbaute als Teil der Flughafenanlage bzw. als Teil der zum Flughafen gehörenden Anlagen für den motorisierten Strassenverkehr zu betrachten, so durfte das Departement entgegen der Meinung des Beschwerdeführers im Konzessionsentscheid berücksichtigen, dass die neu zu schaffenden Parkplätze lediglich aufzuhebende Plätze ersetzen sollen und daher zu keiner spürbaren Mehrbelastung führen werden. Es ist nicht einzusehen, inwiefern die blosse Verlegung von Parkplätzen, welche bisher zeitweise BGE 124 II 75 S. 84 auch Besuchern und Passagieren offenstanden, gemäss Konzessionsauflage aber in Zukunft nur noch den Angestellten dienen sollen, eine Verschlechterung der Luftverhältnisse bedingen sollte. Im übrigen darf mit dem BUWAL festgestellt werden, dass die Parkplatznot im Flughafenkopf erfahrungsgemäss zu einer Intensivierung des Bring- und Holverkehrs führt und deshalb eine Reduktion der Parkplätze nicht als das ideale Mittel zur Verringerung des motorisierten Individualverkehrs erscheint. d) Was schliesslich die betrieblichen Massnahmen zur Verminderung des Individualverkehrs und dessen Einwirkungen betrifft, so wird die in der Baukonzession als Auflage verfügte Umsetzung der Massnahme L2 gemäss dem kantonalen Massnahmenplan erst im Rahmen der fünften Ausbauetappe des Flughafens erfolgen können. Auch weist das Departement in den Erwägungen zur Baukonzession darauf hin, dass das - vom Beschwerdeführer heute verlangte - Parkplatzbewirtschaftungskonzept ja auf die in der fünften Bauetappe geplante Erstellung des Parkhauses C hin erarbeitet werden müsse. Andererseits haben FIG und Kanton Zürich stets betont, dass die Erweiterung der Parkhäuser A und B sowie die Errichtung der Parkdeckanlage P 40 nicht vom weiteren Ausbau des Flughafens abhingen und schon heute dringend nötig seien. Es ist daher nur schwer verständlich, weshalb für die vorweggenommenen, von der fünften Ausbauetappe unabhängigen Parkhaus-Projekte nur betriebliche Massnahmen angeordnet worden sind, die erst im Rahmen dieser fünften Etappe verwirklicht werden können oder sollen. Angesichts der Grosszahl der bereits heute auf dem Flughafenareal bestehenden Parkplätze - je nach Quelle 13'000 bis 14'000 - besteht offensichtlich ein Bedürfnis nach einem möglichst rasch, unabhängig vom Projekt für das Parkhaus C, zu erarbeitenden Parkplatzbewirtschaftungskonzept.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